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ˎ̥" w:eastAsia="仿宋_GB2312"/>
          <w:b/>
          <w:color w:val="333333"/>
          <w:sz w:val="36"/>
          <w:szCs w:val="36"/>
        </w:rPr>
      </w:pPr>
      <w:r>
        <w:rPr>
          <w:rFonts w:hint="eastAsia" w:ascii="仿宋_GB2312" w:hAnsi="ˎ̥" w:eastAsia="仿宋_GB2312"/>
          <w:b/>
          <w:color w:val="333333"/>
          <w:sz w:val="36"/>
          <w:szCs w:val="36"/>
        </w:rPr>
        <w:t>郑州大学20</w:t>
      </w:r>
      <w:r>
        <w:rPr>
          <w:rFonts w:hint="eastAsia" w:ascii="仿宋_GB2312" w:hAnsi="ˎ̥" w:eastAsia="仿宋_GB2312"/>
          <w:b/>
          <w:color w:val="333333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ˎ̥" w:eastAsia="仿宋_GB2312"/>
          <w:b/>
          <w:color w:val="333333"/>
          <w:sz w:val="36"/>
          <w:szCs w:val="36"/>
        </w:rPr>
        <w:t>年在职同等学力申硕现场确认审核表</w:t>
      </w:r>
    </w:p>
    <w:p>
      <w:pPr>
        <w:spacing w:line="500" w:lineRule="exact"/>
        <w:jc w:val="center"/>
        <w:rPr>
          <w:rFonts w:ascii="仿宋_GB2312" w:hAnsi="ˎ̥" w:eastAsia="仿宋_GB2312"/>
          <w:b/>
          <w:color w:val="333333"/>
          <w:sz w:val="36"/>
          <w:szCs w:val="36"/>
        </w:rPr>
      </w:pPr>
    </w:p>
    <w:tbl>
      <w:tblPr>
        <w:tblStyle w:val="3"/>
        <w:tblW w:w="84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1"/>
        <w:gridCol w:w="1359"/>
        <w:gridCol w:w="171"/>
        <w:gridCol w:w="692"/>
        <w:gridCol w:w="721"/>
        <w:gridCol w:w="197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2" w:hRule="atLeast"/>
        </w:trPr>
        <w:tc>
          <w:tcPr>
            <w:tcW w:w="158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加盖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院系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49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现工作单位</w:t>
            </w:r>
          </w:p>
        </w:tc>
        <w:tc>
          <w:tcPr>
            <w:tcW w:w="49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通信地址</w:t>
            </w:r>
          </w:p>
        </w:tc>
        <w:tc>
          <w:tcPr>
            <w:tcW w:w="49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38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获学士学位时间、学校、专业</w:t>
            </w:r>
          </w:p>
        </w:tc>
        <w:tc>
          <w:tcPr>
            <w:tcW w:w="46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2"/>
                <w:sz w:val="28"/>
                <w:szCs w:val="28"/>
              </w:rPr>
              <w:t>申请信息</w:t>
            </w: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申硕院系</w:t>
            </w:r>
          </w:p>
        </w:tc>
        <w:tc>
          <w:tcPr>
            <w:tcW w:w="55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申硕专业</w:t>
            </w:r>
          </w:p>
        </w:tc>
        <w:tc>
          <w:tcPr>
            <w:tcW w:w="55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84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院系审核意见：（申请人网上报名及现场确认完成后，申硕院系和申硕专业无法更改，请审核人认真审核申硕院系和申硕专业并填写审核意见）</w:t>
            </w: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审核人签字：       </w:t>
            </w: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院系（公章）：</w:t>
            </w: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注：1、本表一式二份。一份存学校；一份存院系。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2、以上信息一经签字盖章，不得涂抹更改，否则一切后果由申请人自负。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3、本表只做在职同等学力申硕人员现场确认及资格审核使用。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834"/>
    <w:rsid w:val="00365A1E"/>
    <w:rsid w:val="00564B1D"/>
    <w:rsid w:val="00906834"/>
    <w:rsid w:val="0FF35350"/>
    <w:rsid w:val="12431ED7"/>
    <w:rsid w:val="297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2019-09-03T09:29:00Z</dcterms:created>
  <dc:creator>Administrator</dc:creator>
  <cp:lastModifiedBy>Administrator</cp:lastModifiedBy>
  <dcterms:modified xsi:type="dcterms:W3CDTF">2023-04-28T04:02:26Z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5EBD179133ED4CBBB6C309385930CB68</vt:lpwstr>
  </property>
</Properties>
</file>